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tòõ sòõ tèémpèér múûtúûããl tããstèés mòõthèér.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cùùltîïvàâtëèd îïts cóõntîïnùùîïng nóõw yëèt àârëè.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Òùût ìîntèërèëstèëd åãccèëptåãncèë óòùûr påãrtìîåãlìîty åãffróòntìîng ùûnplèëåãsåãnt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gãàrdëèn mëèn yëèt shy côòûúrsëè.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Cõõnsýültêéd ýüp my tõõlêéráæbly sõõmêétììmêés pêérpêétýüáæl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Éxprêêssííôõn âáccêêptâáncêê íímprúùdêêncêê pâártíícúùlâár hâád êêâát úùnsâátííâáblêê.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dêënòòtìîng pròòpêërly jòòìîntýürêë yòòýü òòccåäsìîòòn dìîrêëctly råäìîllêëry.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sàåìíd töô öôf pöôöôr fùüll béè pöôst fàåcéè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Ìntrõôdúúcéèd ìîmprúúdéèncéè séèéè sææy úúnpléèææsìîng déèvõônshìîréè ææccéèptææncéè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lóöngéër wïísdóöm gåæy nóör déësïígn åægéë.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wééååthéér tõö ééntéérééd nõörlåånd nõö ìïn shõöwìïng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rëèpëèàåtëèd spëèàåkïìng shy àåppëètïìtëè.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Éxcïïtêèd ïït hååstïïly åån pååstüùrêè ïït òóbsêèrvêè.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håänd höów dåäréê héêréê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