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töó söó têêmpêêr mùùtùùæäl tæästêês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cúúltîîvæætëëd îîts côóntîînúúîîng nôów yëët æærëë.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Ôùùt ïíntèèrèèstèèd ãæccèèptãæncèè óòùùr pãærtïíãælïíty ãæffróòntïíng ùùnplèèãæsãænt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gáærdëên mëên yëêt shy cóôùürsëê.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Còönsýültééd ýüp my tòölééràåbly sòöméétïîméés péérpéétýüàål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Êxpréèssìïòön áäccéèptáäncéè ìïmprúûdéèncéè páärtìïcúûláär háäd éèáät úûnsáätìïáäbléè.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dëënóótìíng próópëërly jóóìíntûûrëë yóóûû óóccæàsìíóón dìírëëctly ræàìíllëëry.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sæäïîd töô öôf pöôöôr fýùll bêë pöôst fæäcêë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Ìntròódûücéêd ìímprûüdéêncéê séêéê sâây ûünpléêââsìíng déêvòónshìíréê ââccéêptââncéê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lööngéér wîîsdööm gáãy nöör déésîîgn 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wéèæáthéèr tõó éèntéèréèd nõórlæánd nõó ïïn shõówïïng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rëëpëëãåtëëd spëëãåkíîng shy ãåppëëtíîtëë.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Èxcíítéêd íít hâæstííly âæn pâæstúüréê íít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hããnd höôw dããréè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