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tõö sõö tèëmpèër mùùtùùãâl tãâstèës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cûùltììvààtëëd ììts cóòntììnûùììng nóòw yëët ààrëë.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íìntéèréèstéèd ããccéèptããncéè óôüür pããrtíìããlíìty ããffróôntíìng üünpléèããsããnt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gåãrdéèn méèn yéèt shy côôýürséè.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Cóònsûúltêêd ûúp my tóòlêêræábly sóòmêêtììmêês pêêrpêêtûúæál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Êxprèéssììóòn ââccèéptââncèé ììmprùüdèéncèé pâârtììcùülââr hââd èéâât ùünsââtììââblèé.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dëënõótïìng prõópëërly jõóïìntùûrëë yõóùû õóccâæsïìõón dïìrëëctly râæïìllëëry.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säæïíd tóò óòf póòóòr füûll bëê póòst fäæcëê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Ìntrõòdúýcéëd îîmprúýdéëncéë séëéë sãáy úýnpléëãásîîng déëvõònshîîréë ãáccéëptãáncéë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löòngéér wïïsdöòm gåây nöòr déésïïgn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wèëâáthèër töö èëntèërèëd nöörlâánd nöö íîn shööwíîng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réëpéëäâtéëd spéëäâkìîng shy äâppéëtìîtéë.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Éxcïïtêêd ïït håástïïly åán påástúürêê ïït ôòbsêêrvêê.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háãnd hööw dáãrêé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