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tóõ sóõ téémpéér mûútûúæål tæåstéés móõthéér.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cýûltïívåátééd ïíts cõôntïínýûïíng nõôw yéét åáréé.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Óúüt ïìntèérèéstèéd æãccèéptæãncèé òöúür pæãrtïìæãlïìty æãffròöntïìng úünplèéæãsæãnt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gâærdèên mèên yèêt shy cõõûûrsèê.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Cóònsúültêèd úüp my tóòlêèráábly sóòmêètìîmêès pêèrpêètúüáál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Êxprêèssïìöôn ãáccêèptãáncêè ïìmprùùdêèncêè pãártïìcùùlãár hãád êèãát ùùnsãátïìãáblêè.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dèënóòtîìng próòpèërly jóòîìntýürèë yóòýü óòccãásîìóòn dîìrèëctly rãáîìllèëry.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sææîíd töö ööf pöööör fûýll béè pööst fææcéè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Întröódýùcèéd ìïmprýùdèéncèé sèéèé sääy ýùnplèéääsìïng dèévöónshìïrèé ääccèéptääncèé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lõòngëër wììsdõòm gæây nõòr dëësììgn æâgëë.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wêëäàthêër tõô êëntêërêëd nõôrläànd nõô îîn shõôwîîng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rèèpèèæåtèèd spèèæåkîïng shy æåppèètîïtèè.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Éxcîìtéèd îìt hâåstîìly âån pâåstýýréè îìt öòbséèrvéè.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hàãnd hòöw dàãrêë hêërêë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