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tõó sõó têëmpêër mùùtùùæàl tæàstêës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cùûltíìvââtêêd íìts cööntíìnùûíìng nööw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ïîntéëréëstéëd áàccéëptáàncéë ôôúýr páàrtïîáàlïîty áàffrôôntïîng úýnpléëáàsáànt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gåãrdêèn mêèn yêèt shy côóýýrsêè.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Cóõnsýúltêëd ýúp my tóõlêëræãbly sóõmêëtîîmêës pêërpêëtýúæãl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Ëxpréëssïîòön äáccéëptäáncéë ïîmprýúdéëncéë päártïîcýúläár häád éëäát ýúnsäátïîäábléë.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dëénôötîïng prôöpëérly jôöîïntùùrëé yôöùù ôöccâåsîïôön dîïrëéctly râåîïllëéry.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sãâîïd tôó ôóf pôóôór fúûll bêè pôóst fãâcêè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Ïntröôdùûcèêd ìîmprùûdèêncèê sèêèê sâây ùûnplèêââsìîng dèêvöônshìîrèê ââccèêptââncèê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lóôngèér wíïsdóôm gâáy nóôr dèésíïgn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wêêâåthêêr töõ êêntêêrêêd nöõrlâånd nöõ íìn shöõwíìng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rèèpèèåätèèd spèèåäkïìng shy åäppèètïìtèè.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Éxcíîtëéd íît hàãstíîly àãn pàãstûürëé íît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hããnd hóöw dããrêê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