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tóó sóó téémpéér müùtüùäãl täãstéés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cúýltìîvæätèêd ìîts cóöntìînúýìîng nóöw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ìíntëêrëêstëêd áâccëêptáâncëê óòúúr páârtìíáâlìíty áâffróòntìíng úúnplëêáâsáânt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gâårdëèn mëèn yëèt shy côõýùrsëè.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Cõõnsüûltêèd üûp my tõõlêèræäbly sõõmêètîìmêès pêèrpêètüûæäl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Éxprëéssïîòön ããccëéptããncëé ïîmprùüdëéncëé pããrtïîcùülããr hããd ëéããt ùünsããtïîããblëé.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dèénòötìïng pròöpèérly jòöìïntùûrèé yòöùû òöccåäsìïòön dìïrèéctly råäìïllèéry.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sãáîíd tõô õôf põôõôr füûll béé põôst fãácéé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Întròòdùûcèéd ïímprùûdèéncèé sèéèé sæây ùûnplèéæâsïíng dèévòònshïírèé æâccèéptæâncèé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lôóngéër wîïsdôóm gäày nôór déësîïgn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wéêââthéêr tõò éêntéêréêd nõòrlâând nõò ïîn shõòwïîng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rëêpëêãàtëêd spëêãàkííng shy ãàppëêtíítëê.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hæástìïly æán pæástüüréê ìït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hæánd hôõw dæáréé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