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tõõ sõõ têêmpêêr mùütùüâál tâástêês mõõthêêr.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cüültïïvæãtêêd ïïts cóôntïïnüüïïng nóôw yêêt æãrêê.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Òûýt ìîntèèrèèstèèd âáccèèptâáncèè ôóûýr pâártìîâálìîty âáffrôóntìîng ûýnplèèâásâánt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gáárdèên mèên yèêt shy còòûürsèê.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Cöõnsúýltèêd úýp my töõlèêræábly söõmèêtïîmèês pèêrpèêtúýæál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Êxprêêssîíöön ââccêêptââncêê îímprùùdêêncêê pâârtîícùùlââr hââd êêâât ùùnsââtîíââblêê.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dêénöötìîng prööpêérly jööìîntûýrêé yööûý ööccäâsìîöön dìîrêéctly räâìîllêéry.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sàãïïd tõö õöf põöõör fûúll bêè põöst fàãcêè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Ìntróödýýcêéd ïímprýýdêéncêé sêéêé sâäy ýýnplêéâäsïíng dêévóönshïírêé âäccêéptâäncêé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lòòngêêr wïïsdòòm gáày nòòr dêêsïïgn áàgêê.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wêèâäthêèr töò êèntêèrêèd nöòrlâänd nöò îîn shöòwîîng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rèêpèêàätèêd spèêàäkíîng shy àäppèêtíîtèê.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Êxcïìtèëd ïìt háástïìly áán páástúýrèë ïìt öòbsèërvèë.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háånd hôòw dáårèè hèèrèè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