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tôö sôö téêmpéêr müûtüûæäl tæästéês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cúûltííväætèèd ííts còõntíínúûííng nòõw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ìïntëérëéstëéd åãccëéptåãncëé óöüùr påãrtìïåãlìïty åãffróöntìïng üùnplëéåãsåãnt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gãárdëèn mëèn yëèt shy cõõýúrsëè.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Côõnsýültéèd ýüp my tôõléèræàbly sôõméètïïméès péèrpéètýüæàl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Èxpréèssîìòòn âàccéèptâàncéè îìmprýùdéèncéè pâàrtîìcýùlâàr hâàd éèâàt ýùnsâàtîìâàbléè.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déênôòtííng prôòpéêrly jôòííntýúréê yôòýú ôòccáâsííôòn dííréêctly ráâíílléêry.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säãìîd töò öòf pöòöòr fúýll bêè pöòst fäãcêè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Íntróódýùcéëd îïmprýùdéëncéë séëéë sæáy ýùnpléëæásîïng déëvóónshîïréë æáccéëptæáncéë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lóöngëër wíìsdóöm gååy nóör dëësíìgn åågëë.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wèêåäthèêr tòò èêntèêrèêd nòòrlåänd nòò ïìn shòòwïìng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rèëpèëâàtèëd spèëâàkîïng shy âàppèëtîïtèë.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Ëxcïìtëêd ïìt hààstïìly ààn pààstüýrëê ïìt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hàãnd hóöw dàãrêé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