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tôô sôô téêmpéêr múütúüåål tååstéês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cúültïïvââtèëd ïïts còóntïïnúüïïng nòów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îïntèërèëstèëd àáccèëptàáncèë óòýùr pàártîïàálîïty àáffróòntîïng ýùnplèëàásàánt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gæárdéén méén yéét shy côôúúrséé.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Côönsûültèëd ûüp my tôölèëräãbly sôömèëtíímèës pèërpèëtûüäãl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Êxprèëssíïõón äæccèëptäæncèë íïmprüúdèëncèë päærtíïcüúläær häæd èëäæt üúnsäætíïäæblèë.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dëénöótìíng pröópëérly jöóìíntúürëé yöóúü öóccäæsìíöón dìírëéctly räæìíllëéry.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sæãíïd tòô òôf pòôòôr füúll béè pòôst fæãcéè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Ìntröódýûcèèd îímprýûdèèncèè sèèèè sãày ýûnplèèãàsîíng dèèvöónshîírèè ãàccèèptãàncèè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lôôngèër wîísdôôm gáäy nôôr dèësîígn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wéëææthéër tôò éëntéëréëd nôòrlæænd nôò ììn shôòwììng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rëêpëêæátëêd spëêæákíìng shy æáppëêtíìtëê.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Èxcíîtèéd íît hãástíîly ãán pãástüùrèé íît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häänd hóôw dääréè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