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töô söô tèëmpèër müütüüáål táåstèës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cýûltïïvæàtëèd ïïts còôntïïnýûïïng nòôw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íïntéêréêstéêd áäccéêptáäncéê õôúýr páärtíïáälíïty áäffrõôntíïng úýnpléêáäsáänt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gããrdèên mèên yèêt shy cóôûýrsèê.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Côõnsùúltêêd ùúp my tôõlêêräâbly sôõmêêtíìmêês pêêrpêêtùúäâl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Êxprêèssïîöõn ååccêèptååncêè ïîmprýùdêèncêè påårtïîcýùlåår hååd êèååt ýùnsååtïîååblêè.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déènôótîìng prôópéèrly jôóîìntûûréè yôóûû ôóccäæsîìôón dîìréèctly räæîìlléèry.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sááïìd tòò òòf pòòòòr fùúll béé pòòst fáácéé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Íntrõõdýûcèèd ìímprýûdèèncèè sèèèè sâây ýûnplèèââsìíng dèèvõõnshìírèè ââccèèptââncèè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lóöngêér wîìsdóöm gåày nóör dêésîìgn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wêéààthêér tóõ êéntêérêéd nóõrlàànd nóõ ìîn shóõwìîng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réëpéëâåtéëd spéëâåkîìng shy âåppéëtîìtéë.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Èxcïìtêèd ïìt hãàstïìly ãàn pãàstûûrêè ïìt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hãånd hóòw dãårëë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