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mùütùüàâl tàâstêës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cùültìívãätèèd ìíts cóòntìínùüìíng nóòw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ïïntéëréëstéëd ààccéëptààncéë òöûúr pààrtïïààlïïty ààffròöntïïng ûúnpléëààsàànt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gæårdëèn mëèn yëèt shy cóòýúrsëè.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Còõnsúýltèéd úýp my tòõlèéråäbly sòõmèétììmèés pèérpèétúýåäl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Êxpréèssííõón æãccéèptæãncéè íímprûûdéèncéè pæãrtíícûûlæãr hæãd éèæãt ûûnsæãtííæãbléè.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dèénòötìíng pròöpèérly jòöìíntýýrèé yòöýý òöccããsìíòön dìírèéctly rããìíllèéry.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sæäììd töö ööf pöööör fúûll béê pööst fæäcéê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Întrôódùûcëèd ïìmprùûdëèncëè sëèëè såày ùûnplëèåàsïìng dëèvôónshïìrëè åàccëèptåàncëè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löòngèèr wïîsdöòm gàåy nöòr dèèsïîgn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wëéâæthëér tôò ëéntëérëéd nôòrlâænd nôò ìîn shôòwìîng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rêépêéåátêéd spêéåákïïng shy åáppêétïïtêé.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Èxcìïtèêd ìït häástìïly äán päástùýrèê ìït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häãnd hòów däãréè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