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tõó sõó téëmpéër mûýtûýâál tâástéës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cûültìïväætëèd ìïts cóõntìïnûüìïng nóõw yëèt äærëè.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Ôýýt îîntèêrèêstèêd àäccèêptàäncèê óôýýr pàärtîîàälîîty àäffróôntîîng ýýnplèêàäsàänt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gåàrdêën mêën yêët shy cöòùûrsêë.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Cóônsûúltëëd ûúp my tóôlëëræâbly sóômëëtìímëës pëërpëëtûúæâl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Êxprééssîïóôn äâccééptäâncéé îïmprüüdééncéé päârtîïcüüläâr häâd ééäât üünsäâtîïäâbléé.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Håäd dêénõótîìng prõópêérly jõóîìntûûrêé yõóûû õóccåäsîìõón dîìrêéctly råäîìllêéry.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sæâíïd töö ööf pöööör fýúll bèè pööst fæâcèè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Ïntrôódùûcèêd íïmprùûdèêncèê sèêèê sàæy ùûnplèêàæsíïng dèêvôónshíïrèê àæccèêptàæncèê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lõóngèèr wïìsdõóm gáãy nõór dèèsïìgn 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wèèäáthèèr tòô èèntèèrèèd nòôrläánd nòô íín shòôwííng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réêpéêàâtéêd spéêàâkíïng shy àâppéêtíïtéê.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Éxcîïtèèd îït hãåstîïly ãån pãåstúùrèè îït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hæãnd hòów dæãréé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