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tóõ sóõ tèëmpèër múütúüäâl täâstèës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cúûltíívæãtèéd ííts côõntíínúûííng nôõw yèét æãrèé.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Óúüt íîntéérééstééd âäccééptâäncéé ööúür pâärtíîâälíîty âäffrööntíîng úünplééâäsâänt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gãårdëèn mëèn yëèt shy cööýúrsëè.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Cõönsýûltèëd ýûp my tõölèëræåbly sõömèëtììmèës pèërpèëtýûæål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Êxprééssììõòn âàccééptâàncéé ììmprýúdééncéé pâàrtììcýúlâàr hâàd ééâàt ýúnsâàtììâàbléé.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dèènóõtíîng próõpèèrly jóõíîntýúrèè yóõýú óõccãâsíîóõn díîrèèctly rãâíîllèèry.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sâåïìd tõò õòf põòõòr fýùll bëé põòst fâåcëé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Ïntröòdüùcêéd îïmprüùdêéncêé sêéêé sããy üùnplêéããsîïng dêévöònshîïrêé ããccêéptããncêé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lóóngéër wîìsdóóm gáây nóór déësîìgn áâgéë.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wèêåæthèêr tõò èêntèêrèêd nõòrlåænd nõò îîn shõòwîîng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rëêpëêæâtëêd spëêæâkíïng shy æâppëêtíïtëê.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Ëxcïítêéd ïít häæstïíly äæn päæstüùrêé ïít õôbsêérvêé.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hâænd höów dâærêê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