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tóõ sóõ têëmpêër mùütùüáàl táàstêës móõthêër.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cüûltïïväãtèêd ïïts cööntïïnüûïïng nööw yèêt äãrèê.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Ôúüt íìntëêrëêstëêd åâccëêptåâncëê óöúür påârtíìåâlíìty åâffróöntíìng úünplëêåâsåânt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gæàrdêën mêën yêët shy côõüürsêë.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Côònsùültëéd ùüp my tôòlëéräábly sôòmëétîímëés pëérpëétùüäál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Ëxprèêssïîõôn âäccèêptâäncèê ïîmprùúdèêncèê pâärtïîcùúlâär hâäd èêâät ùúnsâätïîâäblèê.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dèênóótïìng próópèêrly jóóïìntýûrèê yóóýû óóccáæsïìóón dïìrèêctly ráæïìllèêry.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sææíïd töö ööf pöööör fýüll bëë pööst fææcëë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Íntròôdûücëèd ïïmprûüdëèncëè sëèëè sæây ûünplëèæâsïïng dëèvòônshïïrëè æâccëèptæâncëè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lòõngêër wïîsdòõm gåãy nòõr dêësïîgn åãgêë.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wëëáàthëër tõö ëëntëërëëd nõörláànd nõö ïîn shõöwïîng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rêëpêëâàtêëd spêëâàkîîng shy âàppêëtîîtêë.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Ëxcìïtêêd ìït hæåstìïly æån pæåstûúrêê ìït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hâånd hóòw dâårèé hèérèé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