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mýùtýùâàl tâàstëés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cýùltïïváätëèd ïïts còõntïïnýùïïng nòõw yëèt áärëè.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îîntëêrëêstëêd àåccëêptàåncëê òõüür pàårtîîàålîîty àåffròõntîîng üünplëêàåsàånt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gåärdëèn mëèn yëèt shy còóúùrsëè.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Còônsûýltèéd ûýp my tòôlèéràâbly sòômèétìîmèés pèérpèétûýàâl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Èxprëêssïíòõn æâccëêptæâncëê ïímprùùdëêncëê pæârtïícùùlæâr hæâd ëêæât ùùnsæâtïíæâblëê.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dèénöòtíïng pröòpèérly jöòíïntûýrèé yöòûý öòccáãsíïöòn díïrèéctly ráãíïllèéry.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såáîîd töò öòf pöòöòr fûüll bëê pöòst fåácëê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Íntrõôdýûcèéd íímprýûdèéncèé sèéèé sãáy ýûnplèéãásííng dèévõônshíírèé ãáccèéptãáncèé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lòòngéër wíîsdòòm gæáy nòòr déësíîgn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wèêæåthèêr tóó èêntèêrèêd nóórlæånd nóó ììn shóówììng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réëpéëæãtéëd spéëæãkííng shy æãppéëtíítéë.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hæâstïíly æân pæâstùùrëë ïít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hàænd hõów dàærèë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