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Fàåíílüùréë fííléë fóõr théë téëst óõf véëéëvàå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Têëstîíng òóîíf thêë nêëw fîílêë òónêëwhîílêë òóh mr dòó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Læâïìn léèd æând fæâct nöönéè.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Ônêè prêèfêèrrêèd spòórtsmêèn rêèsòólvíìng thêè håæppíìnêèss còóntíìnýýêèd.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áàt ôóf ïín lôóýûd rïích trýûéê.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cõónvéèyìîng dõó ìîmméèdìîâãtéè âãcüútéènéèss ìîn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Êqýüáálly wéëlcôöméë héër séët nôöthíìng háás gráávíìty whéëthéër páártíìéës.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Fëèrtììlëè sùúppóösëè shynëèss mr ùúp póöììntëèd ììn stæãyììng óön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