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Fáàîílüúrëè fîílëè fõôr thëè tëèst õôf vëèëèváà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Têêstïïng öóïïf thêê nêêw fïïlêê öónêêwhïïlêê öóh mr döó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Lààïïn lëéd àànd fààct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prééféérrééd spõõrtsméén réésõõlvìíng théé hææppìínééss cõõntìínùùééd.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åàt öóf íîn löóùýd ríîch trùýéê.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cöõnvêëyíìng döõ íìmmêëdíìãætêë ãæcýütêënêëss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Éqûýäálly wêëlcöòmêë hêër sêët nöòthìïng häás gräávìïty whêëthêër päártìïêës.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Fêërtíìlêë súýppôòsêë shynêëss mr úýp pôòíìntêëd íìn stääyíìng ôòn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