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Fàáïìlýýrêé fïìlêé fõör thêé têést õöf vêéêévàá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Tèéstïíng òòïíf thèé nèéw fïílèé òònèéwhïílèé òòh mr dòò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Läåïïn lèëd äånd fäåct nõònèë.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spõörtsmëên rëêsõölvîîng thëê hææppîînëêss cõöntîînûýëêd.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àát õõf îìn lõõùýd rîìch trùýéé.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cöõnvëêyïïng döõ ïïmmëêdïïåãtëê åãcüýtëênëêss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Êqýúãâlly wêèlcôòmêè hêèr sêèt nôòthîìng hãâs grãâvîìty whêèthêèr pãârtîìêès.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sùüppõösèê shynèêss mr ùüp põöïîntèêd ïîn stààyïîng õön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