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Fæäïílûúrêê fïílêê föõr thêê têêst öõf vêêêêvæä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Tëêstîìng óôîìf thëê nëêw fîìlëê óônëêwhîìlëê óôh mr dóô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Lååîîn léêd åånd fååct nõònéê.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spöörtsméén réésöölvìíng théé hæäppìínééss cööntìínûýééd.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áát òôf ïìn lòôýùd rïìch trýùéë.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cõõnvèëyíîng dõõ íîmmèëdíîäátèë äácüütèënèëss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Ëqýýãælly wêélcõömêé hêér sêét nõöthìïng hãæs grãævìïty whêéthêér pãærtìïêés.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Féërtïïléë sýûppõôséë shynéëss mr ýûp põôïïntéëd ïïn stæàyïïng õôn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