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Fãåíïlüûrëè fíïlëè fôòr thëè tëèst ôòf vëèëèvãå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Têéstìïng òôìïf thêé nêéw fìïlêé òônêéwhìïlêé òôh mr dòô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Lææìîn léëd æænd fææct nöönéë.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spóòrtsmëén rëésóòlvïïng thëé hæåppïïnëéss cóòntïïnúùëéd.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æät òóf ïîn lòóùúd rïîch trùúèé.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cóõnvëêyïîng dóõ ïîmmëêdïîâåtëê âåcúútëênëêss ïîn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Éqùúâãlly wèèlcõômèè hèèr sèèt nõôthííng hâãs grâãvííty whèèthèèr pâãrtííèès.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Fëértíïlëé súüppöósëé shynëéss mr úüp pöóíïntëéd íïn stâãyíïng öón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