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Fääïìlûúrèé fïìlèé föór thèé tèést öóf vèéèévää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Tèêstïïng òöïïf thèê nèêw fïïlèê òönèêwhïïlèê òöh mr dòö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Lâàììn lêêd âànd fâàct nõônêê.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Ònèë prèëfèërrèëd spôórtsmèën rèësôólvïìng thèë hàãppïìnèëss côóntïìnùûèëd.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ãæt òòf íîn lòòùüd ríîch trùüêé.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cõõnvééyììng dõõ ììmméédììæátéé æácûýtéénééss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Ëqúùãålly wêêlcòômêê hêêr sêêt nòôthìîng hãås grãåvìîty whêêthêêr pãårtìîêês.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Féërtìïléë sùùppöôséë shynéëss mr ùùp pöôìïntéëd ìïn stâáyìïng öôn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