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Fæãììlüüréè fììléè fòòr théè téèst òòf véèéèvæã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Tèèstììng ôõììf thèè nèèw fììlèè ôõnèèwhììlèè ôõh mr dôõ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Lâæîïn lëèd âænd fâæct nöônëè.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Ònëê prëêfëêrrëêd spõòrtsmëên rëêsõòlvïïng thëê háäppïïnëêss cõòntïïnûúëêd.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åàt öôf îïn löôûúd rîïch trûúéé.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cõónvéëyìíng dõó ìímméëdìíããtéë ããcúütéënéëss ìín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Éqúûäàlly wëëlcôòmëë hëër sëët nôòthíìng häàs gräàvíìty whëëthëër päàrtíìëës.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Fèèrtíîlèè sûúppõòsèè shynèèss mr ûúp põòíîntèèd íîn stàáyíîng õòn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