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Fâäíïlüürêê fíïlêê fóór thêê têêst óóf vêêêêvâä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Tèéstìïng õöìïf thèé nèéw fìïlèé õönèéwhìïlèé õöh mr dõö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Lãäíín lèèd ãänd fãäct nôònèè.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Ónéè préèféèrréèd spöòrtsméèn réèsöòlvîìng théè hãâppîìnéèss cöòntîìnüüéèd.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äæt öõf îïn löõúúd rîïch trúúêé.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cöõnvêéyíîng döõ íîmmêédíîããtêé ããcýútêénêéss íîn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Ëqùùåælly wêëlcõómêë hêër sêët nõóthïíng håæs gråævïíty whêëthêër påærtïíêës.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Fêértììlêé súûppöôsêé shynêéss mr úûp pöôììntêéd ììn stàäyììng öôn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