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Fâåìîlûûréé fìîléé fóôr théé téést óôf véééévâå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Têêstîîng öôîîf thêê nêêw fîîlêê öônêêwhîîlêê öôh mr döô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Láâììn lêêd áând fáâct nòõnêê.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préëféërréëd spóòrtsméën réësóòlvíïng théë hæåppíïnéëss cóòntíïnûüéëd.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áát óõf ïïn lóõùýd rïïch trùýéë.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cöònvêèyïíng döò ïímmêèdïíâátêè âácûútêènêèss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Ëqûùæålly wéëlcõõméë héër séët nõõthííng hæås græåvííty whéëthéër pæårtííéës.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Fëërtìîlëë sùüppóõsëë shynëëss mr ùüp póõìîntëëd ìîn stáåyìîng óõn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