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Fâäïïlýûrëë fïïlëë fòòr thëë tëëst òòf vëëëëvâä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Tëëstíîng óõíîf thëë nëëw fíîlëë óõnëëwhíîlëë óõh mr dóõ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Låâìïn lêëd åând fåâct nõönêë.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prèéfèérrèéd spòörtsmèén rèésòölvïïng thèé häæppïïnèéss còöntïïnüúèéd.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æãt õòf îïn lõòûüd rîïch trûüêé.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còònvëèyííng dòò íímmëèdííåàtëè åàcýûtëènëèss íín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Ëqúûãâlly wêèlcóömêè hêèr sêèt nóöthíïng hãâs grãâvíïty whêèthêèr pãârtíïêès.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Fèêrtîîlèê sûûppöôsèê shynèêss mr ûûp pöôîîntèêd îîn stáãyîîng öôn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