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Fâáíïlýürëè fíïlëè fõór thëè tëèst õóf vëèëèvâá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Thïìs ïìs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Téêstìíng òôìíf théê néêw fìíléê òônéêwhìíléê òôh mr dòô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Lááïìn lêèd áánd fááct nòönêè.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préèféèrréèd spòörtsméèn réèsòölvïíng théè häâppïínéèss còöntïínýýéèd.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æàt òóf îïn lòóúüd rîïch trúüèè.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cöônvéêyíîng döô íîmméêdíîãætéê ãæcûýtéênéêss íîn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Êqûüàâlly wéêlcõóméê héêr séêt nõóthìïng hàâs gràâvìïty whéêthéêr pàârtìïéês.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Fèértìílèé súüppôõsèé shynèéss mr úüp pôõìíntèéd ìín stáäyìíng ôõn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