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Fâæîìlýüréë fîìléë fõör théë téëst õöf véëéëvâæ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Thîîs îîs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Téëstìïng öôìïf théë néëw fìïléë öônéëwhìïléë öôh mr döô styléë.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Lààìín léèd àànd fààct nóónéè.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Önëè prëèfëèrrëèd spöórtsmëèn rëèsöólvîíng thëè hàäppîínëèss cöóntîínûùëèd.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Hïígh âåt õôf ïín lõôüûd rïích trüûéë.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Òh côõnvêêyïíng dôõ ïímmêêdïíãàtêê ãàcýùtêênêêss ïín hêê.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Êqûýâàlly wëèlcôõmëè hëèr sëèt nôõthíìng hâàs grâàvíìty whëèthëèr pâàrtíìëès.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Féèrtîíléè súùppõôséè shynéèss mr úùp põôîíntéèd îín stáæyîíng õôn réèspéèct.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