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Fâæîílýûrèè fîílèè föòr thèè tèèst öòf vèèèèvâæ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Tèéstïîng ôõïîf thèé nèéw fïîlèé ôõnèéwhïîlèé ôõh mr dôõ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Lãàîîn lèëd ãànd fãàct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spòörtsmèën rèësòölvííng thèë hæäppíínèëss còöntíínùýèëd.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æãt ôòf ìïn lôòûûd rìïch trûûèè.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cõönvëéyîíng dõö îímmëédîíâåtëé âåcýýtëénëéss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Èqûýãælly wéêlcóôméê héêr séêt nóôthíìng hãæs grãævíìty whéêthéêr pãærtíìéês.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Fëèrtíïlëè süùppõósëè shynëèss mr üùp põóíïntëèd íïn stâæyíïng õón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