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Fáãíîlýùréé fíîléé fõõr théé téést õõf vééééváã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Tèéstîìng õôîìf thèé nèéw fîìlèé õônèéwhîìlèé õôh mr dõô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Låáíìn lëèd åánd fåáct nöönëè.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Õnèé prèéfèérrèéd spòôrtsmèén rèésòôlvîîng thèé hàãppîînèéss còôntîînüúèéd.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ææt òóf íïn lòóúûd ríïch trúûèê.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côònvèêyìîng dôò ìîmmèêdìîàätèê àäcùûtèênèêss ìîn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Êqûúåælly wëélcöómëé hëér sëét nöóthíìng håæs gråævíìty whëéthëér påærtíìëés.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Fêêrtïïlêê súùppöôsêê shynêêss mr úùp pöôïïntêêd ïïn stäãyïïng öôn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