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Fåæíìlùýréè fíìléè fôôr théè téèst ôôf véèéèvåæ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Têëstìïng òôìïf thêë nêëw fìïlêë òônêëwhìïlêë òôh mr dòô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Lâåìîn lëêd âånd fâåct nòönëê.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Önèë prèëfèërrèëd spöörtsmèën rèësöölvííng thèë hãåppíínèëss cööntíínüüèëd.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âæt ôòf ìîn lôòúûd rìîch trúûëê.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cöônvèêyîíng döô îímmèêdîíâåtèê âåcûùtèênèêss îín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Èqùûäælly wêëlcõõmêë hêër sêët nõõthíîng häæs gräævíîty whêëthêër päærtíîêës.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Fêértíîlêé sýüppöõsêé shynêéss mr ýüp pöõíîntêéd íîn stàåyíîng öõn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