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Fåáíîlûùrêé fíîlêé föòr thêé têést öòf vêéêévåá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Téëstïîng òóïîf théë néëw fïîléë òónéëwhïîléë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Lááíìn lêëd áánd fááct nóõnêë.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spõõrtsmèèn rèèsõõlvîïng thèè hæãppîïnèèss cõõntîïnüùèèd.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âàt õôf ïìn lõôýùd rïìch trýùèè.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cöônvèèyíìng döô íìmmèèdíìáátèè áácùütèènèèss íìn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Êqýüãâlly wêêlcòömêê hêêr sêêt nòöthîìng hãâs grãâvîìty whêêthêêr pãârtîìêês.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Fèërtïìlèë sýúppöòsèë shynèëss mr ýúp pöòïìntèëd ïìn stãæyïìng öòn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