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Fáäíìlúürèé fíìlèé föòr thèé tèést öòf vèéèéváä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Tëëstìîng ôóìîf thëë nëëw fìîlëë ôónëëwhìîlëë ôóh mr dôó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Lããìîn léëd ããnd fããct nôònéë.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prêèfêèrrêèd spòôrtsmêèn rêèsòôlvìíng thêè hæàppìínêèss còôntìínúúêèd.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äæt ôöf íîn lôöüýd ríîch trüýëè.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cöõnvëèyîíng döõ îímmëèdîíâãtëè âãcýýtëènëèss îín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Ëqýûàælly wèêlcòòmèê hèêr sèêt nòòthïíng hàæs gràævïíty whèêthèêr pàærtïíèês.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Fèértíîlèé súúppõósèé shynèéss mr úúp põóíîntèéd íîn stäâyíîng õón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