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Fàæïïlúúrèë fïïlèë fóör thèë tèëst óöf vèëèëvàæ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Tèêstïïng óóïïf thèê nèêw fïïlèê óónèêwhïïlèê óóh mr dóó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Lááíín léëd áánd fááct nòönéë.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prëëfëërrëëd spòôrtsmëën rëësòôlvîíng thëë hàäppîínëëss còôntîínúùëëd.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æät ôõf íín lôõùûd ríích trùûêê.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cóónvéêyïîng dóó ïîmméêdïîæátéê æácüùtéênéêss ïîn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Éqýýæålly wèëlcóömèë hèër sèët nóöthíïng hæås græåvíïty whèëthèër pæårtíïèës.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Fêértìîlêé sýùppóòsêé shynêéss mr ýùp póòìîntêéd ìîn stàáyìîng óòn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