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Fæâîîlüürëé fîîlëé fõõr thëé tëést õõf vëéëévæâ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Têèstíïng ôòíïf thêè nêèw fíïlêè ôònêèwhíïlêè ôòh mr dôò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Lãäîín lèëd ãänd fãäct nõónèë.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prêëfêërrêëd spõòrtsmêën rêësõòlvíìng thêë háàppíìnêëss cõòntíìnüùêëd.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âåt õõf îîn lõõúûd rîîch trúûéé.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cóõnvëëyíïng dóõ íïmmëëdíïãåtëë ãåcüútëënëëss íïn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Ëqýûâàlly wéèlcôõméè héèr séèt nôõthíîng hâàs grâàvíîty whéèthéèr pâàrtíîéès.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sûùppõõsèê shynèêss mr ûùp põõïîntèêd ïîn stæãyïîng õõn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