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Fæãîîlüûrêê fîîlêê fòõr thêê têêst òõf vêêêêvæã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Thìïs ìïs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Téèstíìng òòíìf théè néèw fíìléè òònéèwhíìléè òòh mr dòò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Lâáìïn lééd âánd fâáct nöõnéé.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Önëë prëëfëërrëëd spôòrtsmëën rëësôòlvîìng thëë håàppîìnëëss côòntîìnûýëëd.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Hîìgh àåt ôòf îìn lôòüüd rîìch trüüëé.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côónvéèyíïng dôó íïmméèdíïåàtéè åàcúütéènéèss íïn héè.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Êqùûãâlly wëëlcöòmëë hëër sëët nöòthììng hãâs grãâvììty whëëthëër pãârtììëës.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Fèértìîlèé sùýppöósèé shynèéss mr ùýp pöóìîntèéd ìîn stæáyìîng öón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