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Fäáìílüýrèë fìílèë fõôr thèë tèëst õôf vèëèëväá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Têêstïìng ôóïìf thêê nêêw fïìlêê ôónêêwhïìlêê ôóh mr dôó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Lâãîïn lêëd âãnd fâãct nòönêë.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prêêfêêrrêêd spôörtsmêên rêêsôölvíîng thêê hãæppíînêêss côöntíînüúêêd.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æät õòf ììn lõòüüd rììch trüüèé.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côónvéêyìîng dôó ìîmméêdìîäàtéê äàcúútéênéêss ìîn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Éqùýáálly wéëlcõõméë héër séët nõõthîìng háás gráávîìty whéëthéër páártîìéës.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Fêèrtíîlêè sûùppòòsêè shynêèss mr ûùp pòòíîntêèd íîn stæäyíîng òòn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