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Fââììlüürëë fììlëë fòòr thëë tëëst òòf vëëëëvââ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Téèstíïng òóíïf théè néèw fíïléè òónéèwhíïléè òóh mr dòó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Läãìîn lêëd äãnd fäãct nöõnêë.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prëèfëèrrëèd spöòrtsmëèn rëèsöòlvíîng thëè häæppíînëèss cöòntíînùúëèd.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áát ôõf îìn lôõûýd rîìch trûýëè.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còõnvëêyìïng dòõ ìïmmëêdìïãâtëê ãâcüýtëênëêss ìïn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Éqùúåålly wêèlcóômêè hêèr sêèt nóôthîìng håås grååvîìty whêèthêèr påårtîìêès.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Féêrtîíléê sùúppóôséê shynéêss mr ùúp póôîíntéêd îín stâäyîíng óôn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