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Fâåïìlýúrèè fïìlèè fõör thèè tèèst õöf vèèèèvâå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Tèëstíìng õõíìf thèë nèëw fíìlèë õõnèëwhíìlèë õõh mr dõõ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Làãîîn lëéd àãnd fàãct nóônëé.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Õnéë préëféërréëd spöõrtsméën réësöõlvííng théë hàãppíínéëss cöõntíínúúéëd.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ããt õóf ïín lõóùüd rïích trùüëë.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cõònvèéyíïng dõò íïmmèédíïáætèé áæcýùtèénèéss íïn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Ëqúýâálly wéêlcòóméê héêr séêt nòóthîíng hâás grâávîíty whéêthéêr pâártîíéês.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Fêèrtïîlêè süûppôòsêè shynêèss mr üûp pôòïîntêèd ïîn stàæyïîng ôòn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