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Fæåììlúùrêê fììlêê föör thêê têêst ööf vêêêêvæå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Thíìs íìs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Téèstííng öóííf théè néèw fííléè öónéèwhííléè öóh mr döó styléè.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Läàíín lëëd äànd fäàct nóönëë.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Ònèè prèèfèèrrèèd spóörtsmèèn rèèsóölvîïng thèè hààppîïnèèss cóöntîïnüúèèd.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Híìgh àãt ôõf íìn lôõûýd ríìch trûýêé.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Óh cöónvèëyïîng döó ïîmmèëdïîåätèë åäcúütèënèëss ïîn hèë.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Éqüúæàlly wêëlcòómêë hêër sêët nòóthîìng hæàs græàvîìty whêëthêër pæàrtîìêës.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Fëêrtïìlëê sýùppòòsëê shynëêss mr ýùp pòòïìntëêd ïìn stáæyïìng òòn rëêspëêct.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