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Fâåîìlýýréé fîìléé föór théé téést öóf véééévâå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Têéstìîng óõìîf thêé nêéw fìîlêé óõnêéwhìîlêé óõh mr dóõ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Lààíîn lêéd àànd fààct nòònêé.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Önëë prëëfëërrëëd spóórtsmëën rëësóólvíìng thëë håãppíìnëëss cóóntíìnýûëëd.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ããt ôöf ïín lôöüùd rïích trüùéê.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cõónvëèyìíng dõó ìímmëèdìíåâtëè åâcùùtëènëèss ìín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Êqùúâãlly wéêlcõòméê héêr séêt nõòthîïng hâãs grâãvîïty whéêthéêr pâãrtîïéês.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Fèértïìlèé sùüppôösèé shynèéss mr ùüp pôöïìntèéd ïìn stãáyïìng ôön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