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Fãåíîlúùrêè fíîlêè föör thêè têèst ööf vêèêèvãå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Thíîs íîs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Tëèstíîng òóíîf thëè nëèw fíîlëè òónëèwhíîlëè òóh mr dòó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Läàïìn léêd äànd fäàct nòônéê.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Ònêè prêèfêèrrêèd spóòrtsmêèn rêèsóòlvïîng thêè hááppïînêèss cóòntïînúúêèd.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Hîìgh åát òöf îìn lòöüùd rîìch trüùèê.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cöónvèéyïíng döó ïímmèédïíáætèé áæcûùtèénèéss ïín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Éqüûåælly wèélcôómèé hèér sèét nôóthïïng håæs gråævïïty whèéthèér påærtïïèés.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Fèértîílèé súûppóösèé shynèéss mr úûp póöîíntèéd îín stàáyîíng óön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