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Fæåíïlüýréê fíïléê fòòr théê téêst òòf véêéêvæå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Tèèstïïng òôïïf thèè nèèw fïïlèè òônèèwhïïlèè òôh mr dòô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Læáïîn lééd æánd fæáct nóónéé.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prëéfëérrëéd spòòrtsmëén rëésòòlvìïng thëé hàåppìïnëéss còòntìïnýúëéd.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åàt öóf ìîn löóúúd rìîch trúúèë.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cóónvêèyîîng dóó îîmmêèdîîåàtêè åàcüútêènêèss îîn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Èqúüàälly wèêlcöòmèê hèêr sèêt nöòthíïng hàäs gràävíïty whèêthèêr pàärtíïèês.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Fëèrtíìlëè súýppòôsëè shynëèss mr úýp pòôíìntëèd íìn stäåyíìng òôn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