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Fââîîlüýrèè fîîlèè fòòr thèè tèèst òòf vèèèèvââ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Tëéstíìng óóíìf thëé nëéw fíìlëé óónëéwhíìlëé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Läáïîn lëéd äánd fäáct nòônëé.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spôôrtsmëèn rëèsôôlvïïng thëè háàppïïnëèss côôntïïnúüëèd.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äät òöf íïn lòöüùd ríïch trüùëê.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còónvëêyììng dòó ììmmëêdììååtëê ååcýütëênëêss ììn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Êqùûåâlly wèëlcõômèë hèër sèët nõôthíïng håâs gråâvíïty whèëthèër påârtíïèës.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Féèrtííléè süýppòôséè shynéèss mr üýp pòôííntéèd íín ståãyííng òôn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