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Fàæîïlûýrèë fîïlèë fõôr thèë tèëst õôf vèëèëvàæ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Tëéstïíng õöïíf thëé nëéw fïílëé õönëéwhïílëé õöh mr dõö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Láåîîn léèd áånd fáåct nóönéè.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préèféèrréèd spõôrtsméèn réèsõôlvíîng théè häåppíînéèss cõôntíînüüéèd.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ãåt õòf ïîn lõòùùd rïîch trùùêë.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cöõnvéêyïîng döõ ïîmméêdïîáàtéê áàcûùtéênéêss ïîn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Êqûùâælly wèèlcôömèè hèèr sèèt nôöthîíng hâæs grâævîíty whèèthèèr pâærtîíèès.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Fëèrtîîlëè sûúppõôsëè shynëèss mr ûúp põôîîntëèd îîn ståâyîîng õôn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