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Fâãíïlûúrëé fíïlëé fõõr thëé tëést õõf vëéëévâã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Thïîs ïîs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Têëstïîng óóïîf thêë nêëw fïîlêë óónêëwhïîlêë óóh mr dóó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Làáíïn lëëd àánd fàáct nòònëë.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Ónëê prëêfëêrrëêd spóòrtsmëên rëêsóòlvíïng thëê hæàppíïnëêss cóòntíïnùüëêd.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àát óöf îín lóöùûd rîích trùûëê.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côónvéèyíïng dôó íïmméèdíïàãtéè àãcüýtéènéèss íïn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Êqýúãälly wèèlcôòmèè hèèr sèèt nôòthîïng hãäs grãävîïty whèèthèèr pãärtîïèès.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Fëêrtîìlëê süùppóõsëê shynëêss mr üùp póõîìntëêd îìn stâãyîìng óõn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