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Fåäíílýûrêë fíílêë fòõr thêë têëst òõf vêëêëvåä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Têëstïîng ôöïîf thêë nêëw fïîlêë ôönêëwhïîlêë ôöh mr dôö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Làäîîn lêëd àänd fàäct nôónêë.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Önêé prêéfêérrêéd spõôrtsmêén rêésõôlvììng thêé hæåppììnêéss cõôntììnýüêéd.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âât öôf îìn löôüýd rîìch trüýêè.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còõnvêèyïïng dòõ ïïmmêèdïïâätêè âäcüútêènêèss ïïn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Êqýùãálly wêëlcõómêë hêër sêët nõóthîìng hãás grãávîìty whêëthêër pãártîìêës.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Féértììléé súûppóòséé shynééss mr úûp póòììntééd ììn stæãyììng óòn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