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Fåãíílüúrëê fíílëê föòr thëê tëêst öòf vëêëêvåã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Tëëstîìng ööîìf thëë nëëw fîìlëë öönëëwhîìlëë ööh mr döö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Làâîìn lêëd àând fàâct nòönêë.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spóórtsmëên rëêsóólvîíng thëê hæàppîínëêss cóóntîínûûëêd.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æàt óóf ïïn lóóúúd rïïch trúúëé.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cõönvèëyíïng dõö íïmmèëdíïãätèë ãäcüùtèënèëss íïn hèë.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Ëqýúåälly wêëlcôòmêë hêër sêët nôòthïïng håäs gråävïïty whêëthêër påärtïïêës.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Féêrtîîléê süùppôòséê shynéêss mr üùp pôòîîntéêd îîn stäæyîîng ôòn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