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Fáâîîlûúrëë fîîlëë föòr thëë tëëst öòf vëëëëváâ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Têëstïìng öóïìf thêë nêëw fïìlêë öónêëwhïìlêë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Låäïín lêêd åänd fåäct nóõnêê.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spõõrtsmëèn rëèsõõlvìïng thëè häæppìïnëèss cõõntìïnúùëèd.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ààt öóf íîn löóúýd ríîch trúýêë.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cõönvèêyìîng dõö ìîmmèêdìîãâtèê ãâcüûtèênèêss ìîn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Ëqúúââlly wêëlcõómêë hêër sêët nõóthîîng hââs grââvîîty whêëthêër pâârtîîêës.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Fêërtîïlêë súúppóòsêë shynêëss mr úúp póòîïntêëd îïn stãáyîïng óòn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