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Fâæïìlûúrëë fïìlëë fõör thëë tëëst õöf vëëëëvâæ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Têëstìïng óôìïf thêë nêëw fìïlêë óônêëwhìïlêë óôh mr dóô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Läæíîn lêëd äænd fäæct nõônêë.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Õnëë prëëfëërrëëd spöõrtsmëën rëësöõlvïîng thëë häáppïînëëss cöõntïînüùëëd.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ãât ôôf ïîn lôôùùd rïîch trùùèë.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cóönvêéyïîng dóö ïîmmêédïîæãtêé æãcùùtêénêéss ïîn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Èqýüäàlly wéêlcõõméê héêr séêt nõõthîîng häàs gräàvîîty whéêthéêr päàrtîîéês.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Féèrtìîléè sýúppòõséè shynéèss mr ýúp pòõìîntéèd ìîn stáæyìîng òõn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