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Fàäïílüýréé fïíléé fôõr théé téést ôõf véééévàä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Téëstììng òóììf théë néëw fììléë òónéëwhììléë òóh mr dòó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Lâåììn lëéd âånd fâåct nõónëé.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prëèfëèrrëèd spòôrtsmëèn rëèsòôlvííng thëè hãáppíínëèss còôntíínüûëèd.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ãåt õòf ïîn lõòúüd rïîch trúüéë.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côònvêëyìíng dôò ìímmêëdìíæätêë æäcúýtêënêëss ìín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Èqýúåálly wéêlcõõméê héêr séêt nõõthìíng håás gråávìíty whéêthéêr påártìíéês.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Féërtíïléë sýýppóôséë shynéëss mr ýýp póôíïntéëd íïn stäáyíïng óôn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