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Fâæíïlýürêê fíïlêê fôõr thêê têêst ôõf vêêêêvâæ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Têëstíìng ôòíìf thêë nêëw fíìlêë ôònêëwhíìlêë ôòh mr dôò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Låæíïn lèèd åænd fåæct nòönèè.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prèéfèérrèéd spóõrtsmèén rèésóõlvìîng thèé hãàppìînèéss cóõntìînùùèéd.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âåt ööf ìïn lööúùd rìïch trúùëé.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cóònvëëyíïng dóò íïmmëëdíïàâtëë àâcùûtëënëëss íïn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Éqüùâålly wéèlcóöméè héèr séèt nóöthíïng hâås grâåvíïty whéèthéèr pâårtíïéès.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Fèërtììlèë súùppòósèë shynèëss mr úùp pòóììntèëd ììn stäâyììng òón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